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568" w:rsidRP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b/>
          <w:sz w:val="22"/>
          <w:szCs w:val="22"/>
        </w:rPr>
      </w:pPr>
      <w:r w:rsidRPr="00042568">
        <w:rPr>
          <w:rFonts w:ascii="6•¡˛" w:hAnsi="6•¡˛" w:cs="6•¡˛"/>
          <w:b/>
          <w:sz w:val="22"/>
          <w:szCs w:val="22"/>
        </w:rPr>
        <w:t>Vortrag „Schlafstörungen im Kontext onkologischer Erkrankungen“,</w:t>
      </w:r>
    </w:p>
    <w:p w:rsidR="00042568" w:rsidRP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b/>
          <w:sz w:val="22"/>
          <w:szCs w:val="22"/>
        </w:rPr>
      </w:pPr>
      <w:r w:rsidRPr="00042568">
        <w:rPr>
          <w:rFonts w:ascii="6•¡˛" w:hAnsi="6•¡˛" w:cs="6•¡˛"/>
          <w:b/>
          <w:sz w:val="22"/>
          <w:szCs w:val="22"/>
        </w:rPr>
        <w:t>Frau Dr. Claudia Leucht, Schlafmedizinisches Zentrum an der Psychiatrischen Klinik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b/>
          <w:sz w:val="22"/>
          <w:szCs w:val="22"/>
        </w:rPr>
      </w:pPr>
      <w:r w:rsidRPr="00042568">
        <w:rPr>
          <w:rFonts w:ascii="6•¡˛" w:hAnsi="6•¡˛" w:cs="6•¡˛"/>
          <w:b/>
          <w:sz w:val="22"/>
          <w:szCs w:val="22"/>
        </w:rPr>
        <w:t>der TU München</w:t>
      </w:r>
    </w:p>
    <w:p w:rsidR="00042568" w:rsidRP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b/>
          <w:sz w:val="22"/>
          <w:szCs w:val="22"/>
        </w:rPr>
      </w:pPr>
      <w:bookmarkStart w:id="0" w:name="_GoBack"/>
      <w:bookmarkEnd w:id="0"/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Frau Dr. Leucht leitet ihren Vortrag mit einer Kasuistik ein, die die Interaktion von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onkologischer Grunderkrankung, depressiver Verstimmung und insomnischem Geschehen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illustriert. Sie erläutert die Merkmale gesunden Schlafes, wobei sie auf die genetisch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determinierte intraindividuelle Konstanz der Schlafdauer hinweist sowie auf die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Tagesbefindlichkeit als zentrales Kriterium zur Beurteilung von Schlafqualität. Erklärt werden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zudem die Merkmale einer gesunden Schlafarchitektur, die gängigen diagnostischen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Verfahren im Schlaflabor sowie einige Grundprinzipien der Schlafregulation und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Schlafinduktion, etwa die Steuerung des Schlafdrucks über die Adenosinsekretion. Frau Dr.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Leucht spricht darüber, dass Schlaf multiple Funktionen für den Organismus hat, darunter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proofErr w:type="gramStart"/>
      <w:r>
        <w:rPr>
          <w:rFonts w:ascii="6•¡˛" w:hAnsi="6•¡˛" w:cs="6•¡˛"/>
          <w:sz w:val="22"/>
          <w:szCs w:val="22"/>
        </w:rPr>
        <w:t>das</w:t>
      </w:r>
      <w:proofErr w:type="gramEnd"/>
      <w:r>
        <w:rPr>
          <w:rFonts w:ascii="6•¡˛" w:hAnsi="6•¡˛" w:cs="6•¡˛"/>
          <w:sz w:val="22"/>
          <w:szCs w:val="22"/>
        </w:rPr>
        <w:t xml:space="preserve"> Auffüllen zerebraler Glykogenspeicher, die Regulation immunologischer wie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neuroplastischer Prozesse sowie den Abtransport zellulärer Abbaustoffe aus dem Gehirn.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In der Onkologie seien Schlafstörungen unterdiagnostiziert obwohl sie nicht nur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Lebensqualität, sondern auch die Mortalität der Betroffenen beeinträchtigen würden. Die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Prävalenz von Schlafstörungen beträgt insgesamt bei onkologischen Pat. etwa 50%.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Diagnostiziert würde auch in der Onkologie vorwiegend mittels Schlafprotokollen,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Polysomnographie, Vigilanztests und Fragebögen wie etwa den Regensburger Insomnie-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Skalen oder dem Pittsburgh Sleep Quality Index. Allerdings seien die Ursachen von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Schlafstörungen bei onkologischen Pat. besonders vielfältig. Sie reichten von neuroinflammatorischen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Prozessen über Medikamentennebenwirkungen, Schmerzen und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Hormonstörungen, bis zu psychosozialen Belastungsfaktoren, Ängsten Depressionen und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Stress.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Nach einer gründlichen Differentialdiagnostik eröffneten sich therapeutisch diverse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Möglichkeiten: Zunächst müssten körperliche Ursachen beseitigt, ggf. Medikamente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umgestellt und schlafbezogene Atmungsstörungen oder das Restless-legs-Syndrom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therapiert werden. In der Behandlung der psychophysiologischen Insomnie gehe es darum,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den Teufelskreis von Angst und kognitivem Hyperarousal zu durchbrechen. Wichtige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therapeutische Elemente seien die Psychoedukation, die Verbesserung der Schlafhygiene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und der Schlaf-Wachstrukturierung. In der kognitiven Verhaltenstherapie würden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Schlafstörungen mittels Stimulus-Kontrolle, kognitiver Umstrukturierung und Schlafrestriktion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behandelt. Man könne hier auf diverse deutschsprachige Manuale zurückgreifen sowie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neuerdings auf digitale Anwendungen wie SHUTi, SLEEPIO, Somnio (Mementor, TKK) und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Hello Better (Barmer).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In der Pharmakotherapie von Insomnien gelte weiterhin, dass Benzodiazepine nicht zur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Langzeitbehandlung angewandt werden sollten, dass sedierende Antidepressiva, seltener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auch Antipsychotika und Antihistaminika im Off-label-use eingesetzt werden könnten.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Abschließend erläuterte Frau Dr. Leucht Zusammenhänge zwischen chronobiologischen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Prinzipien und der Tumorgenese wie -therapie. Nachtarbeit gelte mittlerweile als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krebserregend, es gebe vielfache Wechselwirkungen zwischen Krebserkrankungen und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Chronobiologie. Das Tumorgeschehen könne circadiane Rhythmen verändern, welche selbst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wiederum die Pharmakokinetik der Tumortherapie beeinflussten. Die sogenannte</w:t>
      </w:r>
    </w:p>
    <w:p w:rsidR="00042568" w:rsidRDefault="00042568" w:rsidP="00042568">
      <w:pPr>
        <w:autoSpaceDE w:val="0"/>
        <w:autoSpaceDN w:val="0"/>
        <w:adjustRightInd w:val="0"/>
        <w:rPr>
          <w:rFonts w:ascii="6•¡˛" w:hAnsi="6•¡˛" w:cs="6•¡˛"/>
          <w:sz w:val="22"/>
          <w:szCs w:val="22"/>
        </w:rPr>
      </w:pPr>
      <w:r>
        <w:rPr>
          <w:rFonts w:ascii="6•¡˛" w:hAnsi="6•¡˛" w:cs="6•¡˛"/>
          <w:sz w:val="22"/>
          <w:szCs w:val="22"/>
        </w:rPr>
        <w:t>chronomodulierte Chemotherapie, also Zytostatikagaben in Abhängigkeit von Biorhythmen</w:t>
      </w:r>
    </w:p>
    <w:p w:rsidR="00CB4801" w:rsidRDefault="00042568" w:rsidP="00042568">
      <w:r>
        <w:rPr>
          <w:rFonts w:ascii="6•¡˛" w:hAnsi="6•¡˛" w:cs="6•¡˛"/>
          <w:sz w:val="22"/>
          <w:szCs w:val="22"/>
        </w:rPr>
        <w:t>könne deren Wirksamkeit steigern und die Toxizität senken.</w:t>
      </w:r>
    </w:p>
    <w:sectPr w:rsidR="00CB4801" w:rsidSect="00B87D9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6•¡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68"/>
    <w:rsid w:val="00042568"/>
    <w:rsid w:val="00B87D91"/>
    <w:rsid w:val="00C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4B06E8"/>
  <w15:chartTrackingRefBased/>
  <w15:docId w15:val="{925790F6-44B9-7C4E-9E60-DD145DBF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A.Grigelat</dc:creator>
  <cp:keywords/>
  <dc:description/>
  <cp:lastModifiedBy>A.Grigelat</cp:lastModifiedBy>
  <cp:revision>1</cp:revision>
  <dcterms:created xsi:type="dcterms:W3CDTF">2022-04-03T15:28:00Z</dcterms:created>
  <dcterms:modified xsi:type="dcterms:W3CDTF">2022-04-03T15:29:00Z</dcterms:modified>
</cp:coreProperties>
</file>